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29D1" w14:textId="77777777" w:rsidR="005D00D3" w:rsidRDefault="00F25BFC">
      <w:pPr>
        <w:spacing w:line="360" w:lineRule="auto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</w:t>
      </w:r>
      <w:r>
        <w:rPr>
          <w:rFonts w:ascii="仿宋_GB2312" w:eastAsia="仿宋_GB2312" w:hAnsi="仿宋_GB2312" w:cs="仿宋_GB2312" w:hint="eastAsia"/>
          <w:sz w:val="32"/>
        </w:rPr>
        <w:t>1</w:t>
      </w:r>
    </w:p>
    <w:p w14:paraId="698EFD22" w14:textId="77777777" w:rsidR="005D00D3" w:rsidRDefault="00F25BFC">
      <w:pPr>
        <w:spacing w:line="360" w:lineRule="auto"/>
        <w:ind w:firstLine="6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政府指导价停车场区域类别划分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29"/>
        <w:gridCol w:w="10275"/>
      </w:tblGrid>
      <w:tr w:rsidR="005D00D3" w14:paraId="4C839A4E" w14:textId="77777777">
        <w:tc>
          <w:tcPr>
            <w:tcW w:w="3329" w:type="dxa"/>
          </w:tcPr>
          <w:p w14:paraId="2D91E2C3" w14:textId="77777777" w:rsidR="005D00D3" w:rsidRDefault="00F25BFC">
            <w:pPr>
              <w:spacing w:line="360" w:lineRule="auto"/>
              <w:jc w:val="center"/>
              <w:rPr>
                <w:rFonts w:ascii="黑体" w:eastAsia="黑体" w:hAnsi="黑体" w:cs="黑体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区域类别</w:t>
            </w:r>
          </w:p>
        </w:tc>
        <w:tc>
          <w:tcPr>
            <w:tcW w:w="10275" w:type="dxa"/>
          </w:tcPr>
          <w:p w14:paraId="50B50B69" w14:textId="77777777" w:rsidR="005D00D3" w:rsidRDefault="00F25BFC">
            <w:pPr>
              <w:spacing w:line="360" w:lineRule="auto"/>
              <w:jc w:val="center"/>
              <w:rPr>
                <w:rFonts w:ascii="黑体" w:eastAsia="黑体" w:hAnsi="黑体" w:cs="黑体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区域范围</w:t>
            </w:r>
          </w:p>
        </w:tc>
      </w:tr>
      <w:tr w:rsidR="005D00D3" w14:paraId="1CCE0FA2" w14:textId="77777777">
        <w:tc>
          <w:tcPr>
            <w:tcW w:w="3329" w:type="dxa"/>
          </w:tcPr>
          <w:p w14:paraId="6FC37009" w14:textId="77777777" w:rsidR="005D00D3" w:rsidRDefault="005D00D3">
            <w:pPr>
              <w:spacing w:line="360" w:lineRule="auto"/>
              <w:jc w:val="center"/>
              <w:rPr>
                <w:rFonts w:ascii="黑体" w:eastAsia="黑体" w:hAnsi="黑体" w:cs="黑体"/>
                <w:sz w:val="32"/>
              </w:rPr>
            </w:pPr>
          </w:p>
          <w:p w14:paraId="37ADF0F9" w14:textId="77777777" w:rsidR="005D00D3" w:rsidRDefault="00F25BFC">
            <w:pPr>
              <w:spacing w:line="360" w:lineRule="auto"/>
              <w:jc w:val="center"/>
              <w:rPr>
                <w:rFonts w:ascii="黑体" w:eastAsia="黑体" w:hAnsi="黑体" w:cs="黑体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一类区域</w:t>
            </w:r>
          </w:p>
        </w:tc>
        <w:tc>
          <w:tcPr>
            <w:tcW w:w="10275" w:type="dxa"/>
          </w:tcPr>
          <w:p w14:paraId="270242EC" w14:textId="77777777" w:rsidR="005D00D3" w:rsidRDefault="00F25BFC">
            <w:pPr>
              <w:snapToGrid w:val="0"/>
              <w:spacing w:line="560" w:lineRule="exact"/>
              <w:rPr>
                <w:rFonts w:ascii="黑体" w:eastAsia="仿宋_GB2312" w:hAnsi="黑体" w:cs="黑体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汽车站、火车站、高铁、机场等交通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场站配套停车场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；公立医疗机构配套停车场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；“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向阳路—振兴路—花园路—陈口路、东关街、西关街”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“光岳路—滦河路—中华路—长江路”围合区域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。</w:t>
            </w:r>
          </w:p>
        </w:tc>
      </w:tr>
      <w:tr w:rsidR="005D00D3" w14:paraId="23DFD28E" w14:textId="77777777">
        <w:trPr>
          <w:trHeight w:val="1657"/>
        </w:trPr>
        <w:tc>
          <w:tcPr>
            <w:tcW w:w="3329" w:type="dxa"/>
          </w:tcPr>
          <w:p w14:paraId="283A80A9" w14:textId="77777777" w:rsidR="005D00D3" w:rsidRDefault="005D00D3">
            <w:pPr>
              <w:jc w:val="left"/>
              <w:textAlignment w:val="center"/>
              <w:rPr>
                <w:rFonts w:ascii="黑体" w:eastAsia="黑体" w:hAnsi="黑体" w:cs="黑体"/>
                <w:sz w:val="32"/>
              </w:rPr>
            </w:pPr>
          </w:p>
          <w:p w14:paraId="67669FD2" w14:textId="77777777" w:rsidR="005D00D3" w:rsidRDefault="00F25BFC">
            <w:pPr>
              <w:ind w:firstLineChars="300" w:firstLine="960"/>
              <w:jc w:val="left"/>
              <w:textAlignment w:val="center"/>
              <w:rPr>
                <w:rFonts w:ascii="黑体" w:eastAsia="黑体" w:hAnsi="黑体" w:cs="黑体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二类区域</w:t>
            </w:r>
          </w:p>
        </w:tc>
        <w:tc>
          <w:tcPr>
            <w:tcW w:w="10275" w:type="dxa"/>
          </w:tcPr>
          <w:p w14:paraId="670E1F9E" w14:textId="77777777" w:rsidR="005D00D3" w:rsidRDefault="00F25BFC">
            <w:pPr>
              <w:snapToGrid w:val="0"/>
              <w:spacing w:beforeLines="80" w:before="249" w:line="560" w:lineRule="exact"/>
              <w:jc w:val="left"/>
              <w:textAlignment w:val="center"/>
              <w:rPr>
                <w:rFonts w:ascii="黑体" w:eastAsia="黑体" w:hAnsi="黑体" w:cs="黑体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体育文化、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旅游景点配套停车场；学校配套停车场；商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</w:rPr>
              <w:t>圈配套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</w:rPr>
              <w:t>停车场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站前街—财干路、黑龙江路—庐山路—湖南路”围合区域。</w:t>
            </w:r>
          </w:p>
        </w:tc>
      </w:tr>
      <w:tr w:rsidR="005D00D3" w14:paraId="59E99D4C" w14:textId="77777777">
        <w:trPr>
          <w:trHeight w:val="1387"/>
        </w:trPr>
        <w:tc>
          <w:tcPr>
            <w:tcW w:w="3329" w:type="dxa"/>
          </w:tcPr>
          <w:p w14:paraId="5C9D697A" w14:textId="77777777" w:rsidR="005D00D3" w:rsidRDefault="00F25BFC">
            <w:pPr>
              <w:spacing w:beforeLines="100" w:before="312" w:line="360" w:lineRule="auto"/>
              <w:jc w:val="center"/>
              <w:rPr>
                <w:rFonts w:ascii="黑体" w:eastAsia="黑体" w:hAnsi="黑体" w:cs="黑体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三类区域</w:t>
            </w:r>
          </w:p>
        </w:tc>
        <w:tc>
          <w:tcPr>
            <w:tcW w:w="10275" w:type="dxa"/>
          </w:tcPr>
          <w:p w14:paraId="1DE449A2" w14:textId="77777777" w:rsidR="005D00D3" w:rsidRDefault="00F25BFC">
            <w:pPr>
              <w:snapToGrid w:val="0"/>
              <w:spacing w:beforeLines="100" w:before="312" w:line="560" w:lineRule="exact"/>
              <w:rPr>
                <w:rFonts w:ascii="黑体" w:eastAsia="黑体" w:hAnsi="黑体" w:cs="黑体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老旧小区周边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配套停车场；“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四区”内除一、二类区域以外其他区域。</w:t>
            </w:r>
          </w:p>
        </w:tc>
      </w:tr>
    </w:tbl>
    <w:p w14:paraId="72445774" w14:textId="77777777" w:rsidR="005D00D3" w:rsidRDefault="00F25BF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停车收费区域划分将根据区域交通流量、道路拥堵状况，由有关部门适时进行调整。</w:t>
      </w:r>
    </w:p>
    <w:p w14:paraId="42DBFE18" w14:textId="77777777" w:rsidR="005D00D3" w:rsidRDefault="00F25BF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停车场性质与地段位置不一致的，按其性质确定区域类别。</w:t>
      </w:r>
    </w:p>
    <w:p w14:paraId="0CAFA96D" w14:textId="77777777" w:rsidR="005D00D3" w:rsidRDefault="005D00D3">
      <w:pPr>
        <w:rPr>
          <w:rFonts w:ascii="仿宋_GB2312" w:eastAsia="仿宋_GB2312" w:hAnsi="仿宋_GB2312" w:cs="仿宋_GB2312"/>
          <w:sz w:val="32"/>
          <w:szCs w:val="32"/>
        </w:rPr>
      </w:pPr>
    </w:p>
    <w:p w14:paraId="4A0371BF" w14:textId="77777777" w:rsidR="005D00D3" w:rsidRDefault="00F25BF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012F7A3E" w14:textId="77777777" w:rsidR="005D00D3" w:rsidRDefault="005D00D3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14:paraId="15714570" w14:textId="77777777" w:rsidR="005D00D3" w:rsidRDefault="00F25BFC">
      <w:pPr>
        <w:spacing w:line="360" w:lineRule="auto"/>
        <w:ind w:firstLine="6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政府指导价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停车场机动车停放服务最高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收费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标准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00"/>
        <w:gridCol w:w="1710"/>
        <w:gridCol w:w="1740"/>
        <w:gridCol w:w="1407"/>
        <w:gridCol w:w="1963"/>
        <w:gridCol w:w="2630"/>
      </w:tblGrid>
      <w:tr w:rsidR="005D00D3" w14:paraId="70CF0D60" w14:textId="77777777">
        <w:trPr>
          <w:trHeight w:val="465"/>
          <w:jc w:val="center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193E9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区域类别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415CB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车辆类型</w:t>
            </w:r>
          </w:p>
        </w:tc>
        <w:tc>
          <w:tcPr>
            <w:tcW w:w="4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4DB1E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地上</w:t>
            </w:r>
          </w:p>
        </w:tc>
        <w:tc>
          <w:tcPr>
            <w:tcW w:w="4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70DF4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立体</w:t>
            </w:r>
          </w:p>
        </w:tc>
      </w:tr>
      <w:tr w:rsidR="005D00D3" w14:paraId="633229F2" w14:textId="77777777">
        <w:trPr>
          <w:trHeight w:val="1455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40FD81" w14:textId="77777777" w:rsidR="005D00D3" w:rsidRDefault="005D00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A31C8" w14:textId="77777777" w:rsidR="005D00D3" w:rsidRDefault="005D00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4790F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白天</w:t>
            </w:r>
          </w:p>
          <w:p w14:paraId="1084FF28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小时）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D58AD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夜间</w:t>
            </w:r>
          </w:p>
          <w:p w14:paraId="217FD910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小时）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B70A16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小时内限价</w:t>
            </w:r>
          </w:p>
          <w:p w14:paraId="490ACE93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3BC69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白天及夜间</w:t>
            </w:r>
          </w:p>
          <w:p w14:paraId="2A7FEE46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小时）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4BD03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小时内限价</w:t>
            </w:r>
          </w:p>
          <w:p w14:paraId="4A33DDCD" w14:textId="77777777" w:rsidR="005D00D3" w:rsidRDefault="00F25BFC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  <w:p w14:paraId="42D0E6C7" w14:textId="77777777" w:rsidR="005D00D3" w:rsidRDefault="005D00D3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D00D3" w14:paraId="771E1F79" w14:textId="77777777">
        <w:trPr>
          <w:trHeight w:val="1020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8017F6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一类区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域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3F32F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小型车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54278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3BAC1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04AB1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E3435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1.5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588CE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</w:tr>
      <w:tr w:rsidR="005D00D3" w14:paraId="10511B83" w14:textId="77777777">
        <w:trPr>
          <w:trHeight w:val="1020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AA6096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二类区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域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84F9A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小型车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2C37B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1F4F7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F72CE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44930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68960B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</w:tr>
      <w:tr w:rsidR="005D00D3" w14:paraId="3CCD43BB" w14:textId="77777777">
        <w:trPr>
          <w:trHeight w:val="1020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91934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三类区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域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8A49A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小型车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F7113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1CA87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0.5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39B12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0EF75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0.5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F473F" w14:textId="77777777" w:rsidR="005D00D3" w:rsidRDefault="00F25BFC">
            <w:pPr>
              <w:pStyle w:val="a5"/>
              <w:spacing w:before="0" w:beforeAutospacing="0" w:after="0" w:afterAutospacing="0" w:line="504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5D00D3" w14:paraId="612FB232" w14:textId="77777777">
        <w:trPr>
          <w:trHeight w:val="1260"/>
          <w:jc w:val="center"/>
        </w:trPr>
        <w:tc>
          <w:tcPr>
            <w:tcW w:w="125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C42EA" w14:textId="77777777" w:rsidR="005D00D3" w:rsidRDefault="00F25BFC">
            <w:pPr>
              <w:spacing w:line="500" w:lineRule="exact"/>
              <w:rPr>
                <w:rFonts w:ascii="仿宋_GB2312" w:eastAsia="仿宋_GB2312" w:hAnsi="仿宋_GB2312" w:cs="仿宋_GB2312"/>
                <w:spacing w:val="-20"/>
                <w:kern w:val="10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备注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停放时间白天（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7:00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20:00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）、夜间（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20:00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—次日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7:00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）不超过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个小时（含）的，免收停车服务费；超过该规定时间的，按实际超出的停车时间计费。不足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分钟（含），按半小时计费，超过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 xml:space="preserve"> 30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分钟不足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 xml:space="preserve"> 1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小时（含），按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 xml:space="preserve"> 1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lastRenderedPageBreak/>
              <w:t>小时计费。</w:t>
            </w:r>
          </w:p>
          <w:p w14:paraId="508FC6A6" w14:textId="77777777" w:rsidR="005D00D3" w:rsidRDefault="00F25BFC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pacing w:val="-20"/>
                <w:kern w:val="10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执行公务的军车、警车、消防车等各类有标识的执法执勤车辆、抢险救灾车、救护车、市政工程抢修车，残疾人专用机动车（持有效证件），以及法律、法规、规章规定应当免费的车辆，免收机动车停放服务费。</w:t>
            </w:r>
          </w:p>
          <w:p w14:paraId="36C4BEA0" w14:textId="77777777" w:rsidR="005D00D3" w:rsidRDefault="00F25BFC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pacing w:val="-20"/>
                <w:kern w:val="10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新能源汽车享受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小时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次免费停车优惠。</w:t>
            </w:r>
          </w:p>
          <w:p w14:paraId="34D1BE51" w14:textId="77777777" w:rsidR="005D00D3" w:rsidRDefault="00F25BFC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pacing w:val="-20"/>
                <w:kern w:val="10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小型车为车长小于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 xml:space="preserve"> 6m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且乘坐人数小于等于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 xml:space="preserve"> 9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人的载客汽车或车长小于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 xml:space="preserve"> 6m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且总质量小于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 xml:space="preserve"> 4500kg 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的载货汽车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按一个车位收费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；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其他各类中大（重）型车按占地面积和泊位划分情况据实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收取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。</w:t>
            </w:r>
          </w:p>
          <w:p w14:paraId="6D7EFA1F" w14:textId="77777777" w:rsidR="005D00D3" w:rsidRDefault="00F25BFC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pacing w:val="-20"/>
                <w:kern w:val="10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以上收费标准为最高收费标准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，下浮不限。</w:t>
            </w:r>
          </w:p>
          <w:p w14:paraId="3B4E6927" w14:textId="77777777" w:rsidR="005D00D3" w:rsidRDefault="00F25BFC">
            <w:pPr>
              <w:spacing w:line="500" w:lineRule="exact"/>
              <w:rPr>
                <w:rFonts w:ascii="仿宋_GB2312" w:eastAsia="仿宋_GB2312" w:hAnsi="仿宋_GB2312" w:cs="仿宋_GB2312"/>
                <w:spacing w:val="-20"/>
                <w:kern w:val="10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 xml:space="preserve">     6.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同一停车场，同时建有地上、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地下停车设施且未分别计费的，停车费从低收取。</w:t>
            </w:r>
          </w:p>
          <w:p w14:paraId="4A24DA9A" w14:textId="77777777" w:rsidR="005D00D3" w:rsidRDefault="00F25BFC">
            <w:pPr>
              <w:spacing w:line="500" w:lineRule="exact"/>
              <w:ind w:firstLineChars="200" w:firstLine="480"/>
              <w:rPr>
                <w:rFonts w:ascii="仿宋_GB2312" w:eastAsia="仿宋_GB2312" w:hAnsi="仿宋_GB2312" w:cs="仿宋_GB2312"/>
                <w:spacing w:val="-20"/>
                <w:kern w:val="10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10"/>
                <w:position w:val="6"/>
                <w:sz w:val="28"/>
                <w:szCs w:val="28"/>
              </w:rPr>
              <w:t>实行停车服务包月收费的具体标准由双方合同约定。</w:t>
            </w:r>
          </w:p>
          <w:p w14:paraId="02E33332" w14:textId="77777777" w:rsidR="005D00D3" w:rsidRDefault="005D00D3">
            <w:pPr>
              <w:pStyle w:val="a5"/>
              <w:spacing w:before="0" w:beforeAutospacing="0" w:after="0" w:afterAutospacing="0" w:line="504" w:lineRule="atLeast"/>
              <w:rPr>
                <w:sz w:val="28"/>
                <w:szCs w:val="28"/>
              </w:rPr>
            </w:pPr>
          </w:p>
        </w:tc>
      </w:tr>
    </w:tbl>
    <w:p w14:paraId="7DD4085F" w14:textId="77777777" w:rsidR="005D00D3" w:rsidRDefault="005D00D3">
      <w:pPr>
        <w:pStyle w:val="a5"/>
        <w:spacing w:line="504" w:lineRule="atLeast"/>
        <w:ind w:firstLine="420"/>
        <w:rPr>
          <w:sz w:val="28"/>
          <w:szCs w:val="28"/>
        </w:rPr>
      </w:pPr>
    </w:p>
    <w:p w14:paraId="4A521E0C" w14:textId="77777777" w:rsidR="005D00D3" w:rsidRDefault="005D00D3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14:paraId="4B577DD0" w14:textId="77777777" w:rsidR="005D00D3" w:rsidRDefault="005D00D3">
      <w:pPr>
        <w:rPr>
          <w:rFonts w:ascii="黑体" w:eastAsia="黑体" w:hAnsi="黑体"/>
          <w:sz w:val="32"/>
          <w:szCs w:val="32"/>
        </w:rPr>
        <w:sectPr w:rsidR="005D00D3">
          <w:footerReference w:type="default" r:id="rId7"/>
          <w:pgSz w:w="16838" w:h="11906" w:orient="landscape"/>
          <w:pgMar w:top="1531" w:right="1531" w:bottom="1531" w:left="1531" w:header="851" w:footer="992" w:gutter="0"/>
          <w:pgNumType w:start="11"/>
          <w:cols w:space="720"/>
          <w:docGrid w:type="lines" w:linePitch="312"/>
        </w:sectPr>
      </w:pPr>
    </w:p>
    <w:p w14:paraId="76826B07" w14:textId="77777777" w:rsidR="005D00D3" w:rsidRDefault="00F25BF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14:paraId="0450DCEA" w14:textId="77777777" w:rsidR="005D00D3" w:rsidRDefault="00F25BF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实行政府指导价管理的</w:t>
      </w:r>
      <w:r>
        <w:rPr>
          <w:rFonts w:ascii="方正小标宋简体" w:eastAsia="方正小标宋简体" w:hAnsi="方正小标宋简体" w:cs="方正小标宋简体" w:hint="eastAsia"/>
          <w:sz w:val="32"/>
        </w:rPr>
        <w:t>停车场</w:t>
      </w:r>
    </w:p>
    <w:p w14:paraId="2D37A9BE" w14:textId="77777777" w:rsidR="005D00D3" w:rsidRDefault="00F25BF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机动车停放服务收费申报（核定）表</w:t>
      </w:r>
    </w:p>
    <w:p w14:paraId="4B77A25C" w14:textId="77777777" w:rsidR="005D00D3" w:rsidRDefault="005D00D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</w:p>
    <w:p w14:paraId="479C7013" w14:textId="77777777" w:rsidR="005D00D3" w:rsidRDefault="00F25BFC">
      <w:pPr>
        <w:spacing w:line="360" w:lineRule="auto"/>
        <w:rPr>
          <w:rFonts w:ascii="方正小标宋简体" w:eastAsia="仿宋_GB2312" w:hAnsi="方正小标宋简体" w:cs="方正小标宋简体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申请单位</w:t>
      </w:r>
      <w:r>
        <w:rPr>
          <w:rFonts w:ascii="仿宋_GB2312" w:eastAsia="仿宋_GB2312" w:hAnsi="仿宋_GB2312" w:cs="仿宋_GB2312" w:hint="eastAsia"/>
          <w:sz w:val="32"/>
        </w:rPr>
        <w:t>（全称）</w:t>
      </w:r>
      <w:r>
        <w:rPr>
          <w:rFonts w:ascii="仿宋_GB2312" w:eastAsia="仿宋_GB2312" w:hAnsi="仿宋_GB2312" w:cs="仿宋_GB2312" w:hint="eastAsia"/>
          <w:sz w:val="32"/>
        </w:rPr>
        <w:t>：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</w:rPr>
        <w:t>核定编号：第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</w:rPr>
        <w:t>号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992"/>
        <w:gridCol w:w="2258"/>
        <w:gridCol w:w="1954"/>
        <w:gridCol w:w="1994"/>
      </w:tblGrid>
      <w:tr w:rsidR="005D00D3" w14:paraId="1BD9E239" w14:textId="77777777">
        <w:trPr>
          <w:trHeight w:val="47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45BC6" w14:textId="77777777" w:rsidR="005D00D3" w:rsidRDefault="00F25B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7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190BA" w14:textId="77777777" w:rsidR="005D00D3" w:rsidRDefault="00F25BFC">
            <w:pPr>
              <w:ind w:firstLineChars="1166" w:firstLine="326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</w:tr>
      <w:tr w:rsidR="005D00D3" w14:paraId="2773A691" w14:textId="77777777">
        <w:trPr>
          <w:trHeight w:val="427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C87675" w14:textId="77777777" w:rsidR="005D00D3" w:rsidRDefault="005D00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575207F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</w:t>
            </w:r>
          </w:p>
          <w:p w14:paraId="296C989B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14:paraId="46273E83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基本</w:t>
            </w:r>
          </w:p>
          <w:p w14:paraId="6A95F703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321C9D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停车场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806371" w14:textId="77777777" w:rsidR="005D00D3" w:rsidRDefault="005D00D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762C591D" w14:textId="77777777">
        <w:trPr>
          <w:trHeight w:val="341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C9CB37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85BBD8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843686" w14:textId="77777777" w:rsidR="005D00D3" w:rsidRDefault="005D00D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0F5B6B4D" w14:textId="77777777">
        <w:trPr>
          <w:trHeight w:val="390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63B4B5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18514D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F3F71A" w14:textId="77777777" w:rsidR="005D00D3" w:rsidRDefault="005D00D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102E4180" w14:textId="77777777">
        <w:trPr>
          <w:trHeight w:val="437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302E0F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63BB0E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0BFE79" w14:textId="77777777" w:rsidR="005D00D3" w:rsidRDefault="005D00D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178DBCC6" w14:textId="77777777">
        <w:trPr>
          <w:trHeight w:val="477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93814C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D42A7D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停车场地段等级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6EA3C7" w14:textId="77777777" w:rsidR="005D00D3" w:rsidRDefault="005D00D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551EAE87" w14:textId="77777777">
        <w:trPr>
          <w:trHeight w:val="430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8FA33D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76348D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停车场类别性质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CAD372" w14:textId="77777777" w:rsidR="005D00D3" w:rsidRDefault="005D00D3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50F1B451" w14:textId="77777777">
        <w:trPr>
          <w:trHeight w:val="479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1A6363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63877C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517490" w14:textId="77777777" w:rsidR="005D00D3" w:rsidRDefault="005D00D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39864214" w14:textId="77777777">
        <w:trPr>
          <w:trHeight w:val="552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F78F1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停车场所基本情况</w:t>
            </w: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F9681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停车场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车位数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DD4B7" w14:textId="77777777" w:rsidR="005D00D3" w:rsidRDefault="005D00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69044EEC" w14:textId="77777777">
        <w:trPr>
          <w:trHeight w:val="539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1CBAF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FF148" w14:textId="77777777" w:rsidR="005D00D3" w:rsidRDefault="00F25BF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地下（立体）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停车场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车位数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A848FA" w14:textId="77777777" w:rsidR="005D00D3" w:rsidRDefault="005D00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5EF9D97E" w14:textId="77777777">
        <w:trPr>
          <w:trHeight w:val="673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4A519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</w:t>
            </w:r>
          </w:p>
          <w:p w14:paraId="7B4EA976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停放</w:t>
            </w:r>
          </w:p>
          <w:p w14:paraId="13C81DF7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</w:t>
            </w:r>
          </w:p>
          <w:p w14:paraId="7F323736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收费</w:t>
            </w:r>
          </w:p>
          <w:p w14:paraId="447D1272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974C3" w14:textId="77777777" w:rsidR="005D00D3" w:rsidRDefault="00F25BF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类型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10C0B" w14:textId="77777777" w:rsidR="005D00D3" w:rsidRDefault="00F25B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小微（轻）型车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77EC79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其他车型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795C8" w14:textId="77777777" w:rsidR="005D00D3" w:rsidRDefault="00F25B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5D00D3" w14:paraId="15114C81" w14:textId="77777777">
        <w:trPr>
          <w:trHeight w:val="689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19ADB0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8F688" w14:textId="77777777" w:rsidR="005D00D3" w:rsidRDefault="00F25BFC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</w:p>
          <w:p w14:paraId="24867EB9" w14:textId="77777777" w:rsidR="005D00D3" w:rsidRDefault="00F25BFC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B84557" w14:textId="77777777" w:rsidR="005D00D3" w:rsidRDefault="00F25BF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白天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  <w:p w14:paraId="7648F50A" w14:textId="77777777" w:rsidR="005D00D3" w:rsidRDefault="00F25BF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夜间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ED8A0D" w14:textId="77777777" w:rsidR="005D00D3" w:rsidRDefault="00F25BF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A7FCAD" wp14:editId="0E955BE8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179705</wp:posOffset>
                      </wp:positionV>
                      <wp:extent cx="1314450" cy="342900"/>
                      <wp:effectExtent l="0" t="0" r="0" b="0"/>
                      <wp:wrapNone/>
                      <wp:docPr id="4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259705" y="654812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10840A11" w14:textId="77777777" w:rsidR="005D00D3" w:rsidRDefault="00F25BFC">
                                  <w:pPr>
                                    <w:spacing w:afterLines="200" w:after="624" w:line="400" w:lineRule="exact"/>
                                    <w:rPr>
                                      <w:rFonts w:ascii="仿宋_GB2312" w:eastAsia="仿宋_GB2312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宋体" w:hint="eastAsia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仿宋_GB2312" w:eastAsia="仿宋_GB2312" w:hAnsi="宋体" w:cs="宋体" w:hint="eastAsia"/>
                                      <w:sz w:val="28"/>
                                      <w:szCs w:val="28"/>
                                    </w:rPr>
                                    <w:t>小时内限价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A7F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91.1pt;margin-top:14.15pt;width:103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" filled="f" stroked="f">
                      <v:textbox>
                        <w:txbxContent>
                          <w:p w14:paraId="10840A11" w14:textId="77777777" w:rsidR="005D00D3" w:rsidRDefault="00F25BFC">
                            <w:pPr>
                              <w:spacing w:afterLines="200" w:after="624" w:line="400" w:lineRule="exact"/>
                              <w:rPr>
                                <w:rFonts w:ascii="仿宋_GB2312" w:eastAsia="仿宋_GB2312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sz w:val="28"/>
                                <w:szCs w:val="28"/>
                              </w:rPr>
                              <w:t>小时内限价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白天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  <w:p w14:paraId="1ED5F3A9" w14:textId="77777777" w:rsidR="005D00D3" w:rsidRDefault="00F25BFC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夜间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F15332" w14:textId="77777777" w:rsidR="005D00D3" w:rsidRDefault="005D00D3">
            <w:pPr>
              <w:spacing w:afterLines="200" w:after="624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67CD6F41" w14:textId="77777777">
        <w:trPr>
          <w:trHeight w:val="951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B0B233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B1375A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地下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立体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A555F4" w14:textId="77777777" w:rsidR="005D00D3" w:rsidRDefault="005D00D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62DF5ECF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  <w:p w14:paraId="2E451E11" w14:textId="77777777" w:rsidR="005D00D3" w:rsidRDefault="005D00D3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9F371C" w14:textId="77777777" w:rsidR="005D00D3" w:rsidRDefault="00F25BFC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  <w:p w14:paraId="73120B34" w14:textId="77777777" w:rsidR="005D00D3" w:rsidRDefault="005D00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44C886" w14:textId="77777777" w:rsidR="005D00D3" w:rsidRDefault="00F25BFC">
            <w:pPr>
              <w:spacing w:afterLines="200" w:after="624"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小时内限价</w:t>
            </w:r>
          </w:p>
        </w:tc>
      </w:tr>
      <w:tr w:rsidR="005D00D3" w14:paraId="19D27A4D" w14:textId="77777777">
        <w:trPr>
          <w:trHeight w:val="2584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3201C1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A2D97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减免</w:t>
            </w:r>
          </w:p>
          <w:p w14:paraId="0633E9F4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政策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2DEEE" w14:textId="77777777" w:rsidR="005D00D3" w:rsidRDefault="005D00D3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534F0728" w14:textId="77777777" w:rsidR="005D00D3" w:rsidRDefault="005D00D3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6A10FCD9" w14:textId="77777777">
        <w:trPr>
          <w:trHeight w:val="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A9D9C" w14:textId="77777777" w:rsidR="005D00D3" w:rsidRDefault="005D00D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E6D4802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</w:t>
            </w:r>
          </w:p>
          <w:p w14:paraId="01704282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F38BDB" wp14:editId="2449095B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392430</wp:posOffset>
                      </wp:positionV>
                      <wp:extent cx="717550" cy="882015"/>
                      <wp:effectExtent l="0" t="0" r="0" b="0"/>
                      <wp:wrapNone/>
                      <wp:docPr id="7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951355" y="2196465"/>
                                <a:ext cx="717550" cy="882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1F537019" w14:textId="77777777" w:rsidR="005D00D3" w:rsidRDefault="00F25BFC">
                                  <w:pPr>
                                    <w:spacing w:line="400" w:lineRule="exact"/>
                                    <w:rPr>
                                      <w:rFonts w:ascii="仿宋_GB2312" w:eastAsia="仿宋_GB2312" w:hAnsi="仿宋_GB2312" w:cs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8"/>
                                      <w:szCs w:val="28"/>
                                    </w:rPr>
                                    <w:t>地下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8"/>
                                      <w:szCs w:val="28"/>
                                    </w:rPr>
                                    <w:t>立体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38BDB" id="文本框 13" o:spid="_x0000_s1027" type="#_x0000_t202" style="position:absolute;left:0;text-align:left;margin-left:70.6pt;margin-top:30.9pt;width:56.5pt;height:6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" filled="f" stroked="f">
                      <v:textbox>
                        <w:txbxContent>
                          <w:p w14:paraId="1F537019" w14:textId="77777777" w:rsidR="005D00D3" w:rsidRDefault="00F25BFC">
                            <w:pPr>
                              <w:spacing w:line="400" w:lineRule="exact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地下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立体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定</w:t>
            </w:r>
          </w:p>
          <w:p w14:paraId="4AB4172B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</w:p>
          <w:p w14:paraId="79E9B153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  <w:p w14:paraId="1544A741" w14:textId="77777777" w:rsidR="005D00D3" w:rsidRDefault="005D00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D123E3" w14:textId="77777777" w:rsidR="005D00D3" w:rsidRDefault="00F25BF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类型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A6294" w14:textId="77777777" w:rsidR="005D00D3" w:rsidRDefault="00F25B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小微（轻）型车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49A8F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其他车型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A5523" w14:textId="77777777" w:rsidR="005D00D3" w:rsidRDefault="00F25B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5D00D3" w14:paraId="3E8E4456" w14:textId="77777777">
        <w:trPr>
          <w:trHeight w:val="1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10892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72868F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</w:p>
          <w:p w14:paraId="14A0D44C" w14:textId="77777777" w:rsidR="005D00D3" w:rsidRDefault="00F25BF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D31DC" w14:textId="77777777" w:rsidR="005D00D3" w:rsidRDefault="00F25BF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白天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  <w:p w14:paraId="246EC55A" w14:textId="77777777" w:rsidR="005D00D3" w:rsidRDefault="00F25BF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夜间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5CE0F" w14:textId="77777777" w:rsidR="005D00D3" w:rsidRDefault="00F25BF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白天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  <w:p w14:paraId="360EF06A" w14:textId="77777777" w:rsidR="005D00D3" w:rsidRDefault="00F25BF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夜间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9D99D" w14:textId="77777777" w:rsidR="005D00D3" w:rsidRDefault="00F25BF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小时内限价</w:t>
            </w:r>
          </w:p>
        </w:tc>
      </w:tr>
      <w:tr w:rsidR="005D00D3" w14:paraId="0CA56B19" w14:textId="77777777">
        <w:trPr>
          <w:trHeight w:val="671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E06B16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790EA6" w14:textId="77777777" w:rsidR="005D00D3" w:rsidRDefault="005D00D3">
            <w:pPr>
              <w:spacing w:afterLines="100" w:after="312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3C043" w14:textId="77777777" w:rsidR="005D00D3" w:rsidRDefault="00F25BF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8B5C3" wp14:editId="0061BB2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125730</wp:posOffset>
                      </wp:positionV>
                      <wp:extent cx="1561465" cy="596265"/>
                      <wp:effectExtent l="0" t="0" r="0" b="0"/>
                      <wp:wrapNone/>
                      <wp:docPr id="5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719705" y="2279015"/>
                                <a:ext cx="156146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23855643" w14:textId="77777777" w:rsidR="005D00D3" w:rsidRDefault="00F25BFC">
                                  <w:pPr>
                                    <w:spacing w:line="500" w:lineRule="exact"/>
                                    <w:rPr>
                                      <w:rFonts w:ascii="仿宋_GB2312" w:eastAsia="仿宋_GB2312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宋体" w:hint="eastAsia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仿宋_GB2312" w:eastAsia="仿宋_GB2312" w:hAnsi="宋体" w:cs="宋体" w:hint="eastAsia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仿宋_GB2312" w:eastAsia="仿宋_GB2312" w:hAnsi="宋体" w:cs="宋体" w:hint="eastAsia"/>
                                      <w:sz w:val="28"/>
                                      <w:szCs w:val="28"/>
                                    </w:rPr>
                                    <w:t>小时</w:t>
                                  </w:r>
                                </w:p>
                                <w:p w14:paraId="4D4B034F" w14:textId="77777777" w:rsidR="005D00D3" w:rsidRDefault="005D00D3"/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8B5C3" id="文本框 10" o:spid="_x0000_s1028" type="#_x0000_t202" style="position:absolute;left:0;text-align:left;margin-left:20.5pt;margin-top:9.9pt;width:122.95pt;height:4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" filled="f" stroked="f">
                      <v:textbox>
                        <w:txbxContent>
                          <w:p w14:paraId="23855643" w14:textId="77777777" w:rsidR="005D00D3" w:rsidRDefault="00F25BFC">
                            <w:pPr>
                              <w:spacing w:line="500" w:lineRule="exact"/>
                              <w:rPr>
                                <w:rFonts w:ascii="仿宋_GB2312" w:eastAsia="仿宋_GB2312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sz w:val="28"/>
                                <w:szCs w:val="28"/>
                              </w:rPr>
                              <w:t>元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sz w:val="28"/>
                                <w:szCs w:val="28"/>
                              </w:rPr>
                              <w:t>小时</w:t>
                            </w:r>
                          </w:p>
                          <w:p w14:paraId="4D4B034F" w14:textId="77777777" w:rsidR="005D00D3" w:rsidRDefault="005D00D3"/>
                        </w:txbxContent>
                      </v:textbox>
                    </v:shape>
                  </w:pict>
                </mc:Fallback>
              </mc:AlternateContent>
            </w:r>
          </w:p>
          <w:p w14:paraId="15638889" w14:textId="77777777" w:rsidR="005D00D3" w:rsidRDefault="005D00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99A1B" w14:textId="77777777" w:rsidR="005D00D3" w:rsidRDefault="00F25BF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6962C" wp14:editId="54CBF43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107950</wp:posOffset>
                      </wp:positionV>
                      <wp:extent cx="1593850" cy="514350"/>
                      <wp:effectExtent l="0" t="0" r="0" b="0"/>
                      <wp:wrapNone/>
                      <wp:docPr id="6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38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0DEE09" w14:textId="77777777" w:rsidR="005D00D3" w:rsidRDefault="00F25BFC">
                                  <w:pPr>
                                    <w:spacing w:line="500" w:lineRule="exact"/>
                                    <w:rPr>
                                      <w:rFonts w:ascii="仿宋_GB2312" w:eastAsia="仿宋_GB2312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宋体" w:cs="宋体" w:hint="eastAsia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仿宋_GB2312" w:eastAsia="仿宋_GB2312" w:hAnsi="宋体" w:cs="宋体" w:hint="eastAsia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仿宋_GB2312" w:eastAsia="仿宋_GB2312" w:hAnsi="宋体" w:cs="宋体" w:hint="eastAsia"/>
                                      <w:sz w:val="28"/>
                                      <w:szCs w:val="28"/>
                                    </w:rPr>
                                    <w:t>小时</w:t>
                                  </w:r>
                                </w:p>
                                <w:p w14:paraId="1071C2F6" w14:textId="77777777" w:rsidR="005D00D3" w:rsidRDefault="005D00D3"/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6962C" id="文本框 11" o:spid="_x0000_s1029" type="#_x0000_t202" style="position:absolute;left:0;text-align:left;margin-left:8.1pt;margin-top:8.5pt;width:125.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" filled="f" stroked="f">
                      <v:textbox>
                        <w:txbxContent>
                          <w:p w14:paraId="6B0DEE09" w14:textId="77777777" w:rsidR="005D00D3" w:rsidRDefault="00F25BFC">
                            <w:pPr>
                              <w:spacing w:line="500" w:lineRule="exact"/>
                              <w:rPr>
                                <w:rFonts w:ascii="仿宋_GB2312" w:eastAsia="仿宋_GB2312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sz w:val="28"/>
                                <w:szCs w:val="28"/>
                              </w:rPr>
                              <w:t>元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sz w:val="28"/>
                                <w:szCs w:val="28"/>
                              </w:rPr>
                              <w:t>小时</w:t>
                            </w:r>
                          </w:p>
                          <w:p w14:paraId="1071C2F6" w14:textId="77777777" w:rsidR="005D00D3" w:rsidRDefault="005D00D3"/>
                        </w:txbxContent>
                      </v:textbox>
                    </v:shape>
                  </w:pict>
                </mc:Fallback>
              </mc:AlternateContent>
            </w:r>
          </w:p>
          <w:p w14:paraId="2219C957" w14:textId="77777777" w:rsidR="005D00D3" w:rsidRDefault="005D00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DC5AD" w14:textId="77777777" w:rsidR="005D00D3" w:rsidRDefault="00F25BF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小时内限价</w:t>
            </w:r>
          </w:p>
        </w:tc>
      </w:tr>
      <w:tr w:rsidR="005D00D3" w14:paraId="07E913B7" w14:textId="77777777">
        <w:trPr>
          <w:trHeight w:val="1852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0A4B1D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077BE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减免</w:t>
            </w:r>
          </w:p>
          <w:p w14:paraId="1E2E968E" w14:textId="77777777" w:rsidR="005D00D3" w:rsidRDefault="00F25B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政策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5299F4" w14:textId="77777777" w:rsidR="005D00D3" w:rsidRDefault="005D00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32F0431E" w14:textId="77777777">
        <w:trPr>
          <w:trHeight w:val="4243"/>
        </w:trPr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A60084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E81CC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公安机关交通管理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  <w:p w14:paraId="447651A4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核定</w:t>
            </w:r>
          </w:p>
          <w:p w14:paraId="0A26D4F3" w14:textId="77777777" w:rsidR="005D00D3" w:rsidRDefault="00F25B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435FD" w14:textId="77777777" w:rsidR="005D00D3" w:rsidRDefault="00F25BFC">
            <w:pPr>
              <w:ind w:firstLineChars="1250" w:firstLine="35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单位盖章</w:t>
            </w:r>
          </w:p>
          <w:p w14:paraId="1857D7DF" w14:textId="77777777" w:rsidR="005D00D3" w:rsidRDefault="00F25BFC">
            <w:pPr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14:paraId="7D0138E2" w14:textId="77777777" w:rsidR="005D00D3" w:rsidRDefault="005D00D3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D00D3" w14:paraId="543994D4" w14:textId="77777777">
        <w:trPr>
          <w:trHeight w:val="3071"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4BAA0B" w14:textId="77777777" w:rsidR="005D00D3" w:rsidRDefault="005D00D3">
            <w:pPr>
              <w:spacing w:after="20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74129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价格主管部门</w:t>
            </w:r>
          </w:p>
          <w:p w14:paraId="7A1BA193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核定</w:t>
            </w:r>
          </w:p>
          <w:p w14:paraId="111282E2" w14:textId="77777777" w:rsidR="005D00D3" w:rsidRDefault="00F25BF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33E2F5" w14:textId="77777777" w:rsidR="005D00D3" w:rsidRDefault="00F25BFC">
            <w:pPr>
              <w:ind w:firstLineChars="1250" w:firstLine="35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单位盖章</w:t>
            </w:r>
          </w:p>
          <w:p w14:paraId="77969616" w14:textId="77777777" w:rsidR="005D00D3" w:rsidRDefault="00F25BFC">
            <w:pPr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  <w:p w14:paraId="6708B5F6" w14:textId="77777777" w:rsidR="005D00D3" w:rsidRDefault="005D00D3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14:paraId="400F6986" w14:textId="77777777" w:rsidR="005D00D3" w:rsidRDefault="00F25BF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说明：一式</w:t>
      </w:r>
      <w:r>
        <w:rPr>
          <w:rFonts w:ascii="仿宋_GB2312" w:eastAsia="仿宋_GB2312" w:hAnsi="仿宋_GB2312" w:cs="仿宋_GB2312" w:hint="eastAsia"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sz w:val="28"/>
          <w:szCs w:val="28"/>
        </w:rPr>
        <w:t>份，</w:t>
      </w:r>
      <w:r>
        <w:rPr>
          <w:rFonts w:ascii="仿宋_GB2312" w:eastAsia="仿宋_GB2312" w:hAnsi="仿宋_GB2312" w:cs="仿宋_GB2312" w:hint="eastAsia"/>
          <w:sz w:val="28"/>
          <w:szCs w:val="28"/>
        </w:rPr>
        <w:t>公安机关交通管理</w:t>
      </w:r>
      <w:r>
        <w:rPr>
          <w:rFonts w:ascii="仿宋_GB2312" w:eastAsia="仿宋_GB2312" w:hAnsi="仿宋_GB2312" w:cs="仿宋_GB2312" w:hint="eastAsia"/>
          <w:sz w:val="28"/>
          <w:szCs w:val="28"/>
        </w:rPr>
        <w:t>部门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7185185</w:t>
      </w:r>
      <w:r>
        <w:rPr>
          <w:rFonts w:ascii="仿宋_GB2312" w:eastAsia="仿宋_GB2312" w:hAnsi="仿宋_GB2312" w:cs="仿宋_GB2312" w:hint="eastAsia"/>
          <w:sz w:val="28"/>
          <w:szCs w:val="28"/>
        </w:rPr>
        <w:t>）、</w:t>
      </w:r>
      <w:r>
        <w:rPr>
          <w:rFonts w:ascii="仿宋_GB2312" w:eastAsia="仿宋_GB2312" w:hAnsi="仿宋_GB2312" w:cs="仿宋_GB2312" w:hint="eastAsia"/>
          <w:sz w:val="28"/>
          <w:szCs w:val="28"/>
        </w:rPr>
        <w:t>价格主管部门</w:t>
      </w: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8225617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、申请单位各留存一份。</w:t>
      </w:r>
    </w:p>
    <w:sectPr w:rsidR="005D00D3">
      <w:footerReference w:type="default" r:id="rId8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E82C" w14:textId="77777777" w:rsidR="00F25BFC" w:rsidRDefault="00F25BFC">
      <w:r>
        <w:separator/>
      </w:r>
    </w:p>
  </w:endnote>
  <w:endnote w:type="continuationSeparator" w:id="0">
    <w:p w14:paraId="469E41F2" w14:textId="77777777" w:rsidR="00F25BFC" w:rsidRDefault="00F2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365C" w14:textId="77777777" w:rsidR="005D00D3" w:rsidRDefault="00F25BFC">
    <w:pPr>
      <w:pStyle w:val="a3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0D6FD" wp14:editId="2C748FB0">
              <wp:simplePos x="0" y="0"/>
              <wp:positionH relativeFrom="margin">
                <wp:posOffset>4140200</wp:posOffset>
              </wp:positionH>
              <wp:positionV relativeFrom="paragraph">
                <wp:posOffset>57785</wp:posOffset>
              </wp:positionV>
              <wp:extent cx="1828800" cy="1828800"/>
              <wp:effectExtent l="0" t="0" r="0" b="0"/>
              <wp:wrapNone/>
              <wp:docPr id="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DF24E" w14:textId="77777777" w:rsidR="005D00D3" w:rsidRDefault="00F25BFC">
                          <w:pPr>
                            <w:pStyle w:val="a3"/>
                            <w:jc w:val="center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0D6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26pt;margin-top:4.5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" filled="f" stroked="f">
              <v:textbox style="mso-fit-shape-to-text:t" inset="0,0,0,0">
                <w:txbxContent>
                  <w:p w14:paraId="0A2DF24E" w14:textId="77777777" w:rsidR="005D00D3" w:rsidRDefault="00F25BFC">
                    <w:pPr>
                      <w:pStyle w:val="a3"/>
                      <w:jc w:val="center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5D44E14" w14:textId="77777777" w:rsidR="005D00D3" w:rsidRDefault="005D00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CC8" w14:textId="77777777" w:rsidR="005D00D3" w:rsidRDefault="00F25BFC">
    <w:pPr>
      <w:pStyle w:val="a3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91C5F" wp14:editId="6E821C49">
              <wp:simplePos x="0" y="0"/>
              <wp:positionH relativeFrom="margin">
                <wp:posOffset>2620645</wp:posOffset>
              </wp:positionH>
              <wp:positionV relativeFrom="paragraph">
                <wp:posOffset>45720</wp:posOffset>
              </wp:positionV>
              <wp:extent cx="1828800" cy="1828800"/>
              <wp:effectExtent l="0" t="0" r="0" b="0"/>
              <wp:wrapNone/>
              <wp:docPr id="1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0BA1E" w14:textId="77777777" w:rsidR="005D00D3" w:rsidRDefault="00F25BFC">
                          <w:pPr>
                            <w:pStyle w:val="a3"/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40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40"/>
                            </w:rPr>
                            <w:t>13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40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91C5F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left:0;text-align:left;margin-left:206.35pt;margin-top:3.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" filled="f" stroked="f">
              <v:textbox style="mso-fit-shape-to-text:t" inset="0,0,0,0">
                <w:txbxContent>
                  <w:p w14:paraId="0920BA1E" w14:textId="77777777" w:rsidR="005D00D3" w:rsidRDefault="00F25BFC">
                    <w:pPr>
                      <w:pStyle w:val="a3"/>
                      <w:rPr>
                        <w:rFonts w:ascii="宋体" w:hAnsi="宋体" w:cs="宋体"/>
                        <w:sz w:val="24"/>
                        <w:szCs w:val="40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40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4"/>
                        <w:szCs w:val="40"/>
                      </w:rPr>
                      <w:t>13</w:t>
                    </w:r>
                    <w:r>
                      <w:rPr>
                        <w:rFonts w:ascii="宋体" w:hAnsi="宋体" w:cs="宋体" w:hint="eastAsia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4"/>
                        <w:szCs w:val="4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8816C94" w14:textId="77777777" w:rsidR="005D00D3" w:rsidRDefault="005D00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3C1E" w14:textId="77777777" w:rsidR="00F25BFC" w:rsidRDefault="00F25BFC">
      <w:r>
        <w:separator/>
      </w:r>
    </w:p>
  </w:footnote>
  <w:footnote w:type="continuationSeparator" w:id="0">
    <w:p w14:paraId="653EC323" w14:textId="77777777" w:rsidR="00F25BFC" w:rsidRDefault="00F2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Q5OTk2ZTAyYjBjOWI4ZmYzOWI0ZWQ2MWYxMTU2YzUifQ=="/>
  </w:docVars>
  <w:rsids>
    <w:rsidRoot w:val="005D00D3"/>
    <w:rsid w:val="D9FE85C6"/>
    <w:rsid w:val="E7BF039B"/>
    <w:rsid w:val="EEFF610A"/>
    <w:rsid w:val="EFDA6EF1"/>
    <w:rsid w:val="EFFFE4D0"/>
    <w:rsid w:val="F6EB4215"/>
    <w:rsid w:val="F7FD1011"/>
    <w:rsid w:val="FCFDE08B"/>
    <w:rsid w:val="FDD76FD0"/>
    <w:rsid w:val="FEEF21B3"/>
    <w:rsid w:val="FF3F20D3"/>
    <w:rsid w:val="005D00D3"/>
    <w:rsid w:val="00F25BFC"/>
    <w:rsid w:val="00FC152B"/>
    <w:rsid w:val="06FE12C8"/>
    <w:rsid w:val="0FFFDA19"/>
    <w:rsid w:val="1AB732F3"/>
    <w:rsid w:val="1AFF658A"/>
    <w:rsid w:val="2B4324C3"/>
    <w:rsid w:val="2B8D373E"/>
    <w:rsid w:val="2ED54345"/>
    <w:rsid w:val="2F9FF55D"/>
    <w:rsid w:val="33ABD135"/>
    <w:rsid w:val="3768578B"/>
    <w:rsid w:val="3AFF260F"/>
    <w:rsid w:val="3BFF9299"/>
    <w:rsid w:val="3EAB0813"/>
    <w:rsid w:val="3FFA82F9"/>
    <w:rsid w:val="41A36582"/>
    <w:rsid w:val="533627F0"/>
    <w:rsid w:val="567F4E08"/>
    <w:rsid w:val="577F628E"/>
    <w:rsid w:val="65FEE0EC"/>
    <w:rsid w:val="674401E9"/>
    <w:rsid w:val="689127DF"/>
    <w:rsid w:val="6C6F0C7C"/>
    <w:rsid w:val="71505E4E"/>
    <w:rsid w:val="736B9949"/>
    <w:rsid w:val="77BF3A1C"/>
    <w:rsid w:val="79A161C5"/>
    <w:rsid w:val="7ABFD938"/>
    <w:rsid w:val="7FB73745"/>
    <w:rsid w:val="877E1C73"/>
    <w:rsid w:val="9DFD7D42"/>
    <w:rsid w:val="9F8F1AEF"/>
    <w:rsid w:val="9FFEF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DE760"/>
  <w15:docId w15:val="{3B9BE508-BCC5-4DBD-B67D-5BD465D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qFormat/>
    <w:pPr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翰林 张</cp:lastModifiedBy>
  <cp:revision>2</cp:revision>
  <cp:lastPrinted>2023-11-24T18:35:00Z</cp:lastPrinted>
  <dcterms:created xsi:type="dcterms:W3CDTF">2023-12-04T13:16:00Z</dcterms:created>
  <dcterms:modified xsi:type="dcterms:W3CDTF">2023-12-04T13:16:00Z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ADE74D867E574C9F97D5666A7EB36EC6</vt:lpwstr>
  </property>
</Properties>
</file>